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1DE5" w14:textId="7E42F18D" w:rsidR="009B47FC" w:rsidRDefault="003321BC" w:rsidP="009266DA">
      <w:pPr>
        <w:sectPr w:rsidR="009B47FC" w:rsidSect="009B47FC">
          <w:headerReference w:type="default" r:id="rId8"/>
          <w:footerReference w:type="default" r:id="rId9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  <w:r w:rsidRPr="001F209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399ED6" wp14:editId="628F783E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169795" cy="738349"/>
            <wp:effectExtent l="0" t="0" r="1905" b="5080"/>
            <wp:wrapTight wrapText="bothSides">
              <wp:wrapPolygon edited="0">
                <wp:start x="0" y="0"/>
                <wp:lineTo x="0" y="21191"/>
                <wp:lineTo x="21429" y="21191"/>
                <wp:lineTo x="21429" y="0"/>
                <wp:lineTo x="0" y="0"/>
              </wp:wrapPolygon>
            </wp:wrapTight>
            <wp:docPr id="3" name="Picture 3" descr="C:\Users\CharlottePestridge\Dropbox (Cochrane)\- 00 CET Shared\CEAD (CET shared)\Brand\All sub-brand logos &amp; logo graphics_Jan2016\Tool logos\Cochrane Response logos\CMYK - Print\Landscape\Cochrane_Respons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Pestridge\Dropbox (Cochrane)\- 00 CET Shared\CEAD (CET shared)\Brand\All sub-brand logos &amp; logo graphics_Jan2016\Tool logos\Cochrane Response logos\CMYK - Print\Landscape\Cochrane_Response_CMY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73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CADFB7" w14:textId="214CB562" w:rsidR="00176784" w:rsidRDefault="00176784" w:rsidP="009266DA">
      <w:pPr>
        <w:pStyle w:val="Introduction"/>
      </w:pPr>
    </w:p>
    <w:p w14:paraId="5A7E407D" w14:textId="77777777" w:rsidR="007F716A" w:rsidRDefault="007F716A" w:rsidP="009266DA">
      <w:pPr>
        <w:pStyle w:val="Heading1"/>
        <w:spacing w:after="0"/>
        <w:rPr>
          <w:sz w:val="44"/>
          <w:szCs w:val="44"/>
        </w:rPr>
      </w:pPr>
    </w:p>
    <w:p w14:paraId="67B518F4" w14:textId="77777777" w:rsidR="003321BC" w:rsidRDefault="003321BC" w:rsidP="009266DA">
      <w:pPr>
        <w:pStyle w:val="Heading1"/>
        <w:spacing w:after="0"/>
        <w:rPr>
          <w:sz w:val="44"/>
          <w:szCs w:val="44"/>
        </w:rPr>
      </w:pPr>
    </w:p>
    <w:p w14:paraId="0BBF23B4" w14:textId="58D25FD1" w:rsidR="003321BC" w:rsidRDefault="00C07B2E" w:rsidP="009266DA">
      <w:pPr>
        <w:pStyle w:val="Heading1"/>
        <w:spacing w:after="0"/>
      </w:pPr>
      <w:r w:rsidRPr="003321BC">
        <w:t>SYSTEMATIC REVIEWER</w:t>
      </w:r>
    </w:p>
    <w:p w14:paraId="5AF53D54" w14:textId="54318B70" w:rsidR="00D62909" w:rsidRPr="003321BC" w:rsidRDefault="00667F23" w:rsidP="009266DA">
      <w:pPr>
        <w:pStyle w:val="Heading1"/>
        <w:spacing w:after="0"/>
      </w:pPr>
      <w:r w:rsidRPr="003321BC">
        <w:t xml:space="preserve">Cochrane </w:t>
      </w:r>
      <w:r w:rsidR="000774A8" w:rsidRPr="003321BC">
        <w:t>Response</w:t>
      </w:r>
      <w:r w:rsidR="00D55887" w:rsidRPr="003321BC">
        <w:t xml:space="preserve"> </w:t>
      </w:r>
    </w:p>
    <w:p w14:paraId="4EEC84FD" w14:textId="77777777" w:rsidR="00B6571A" w:rsidRDefault="00B6571A" w:rsidP="009266DA"/>
    <w:p w14:paraId="62B6CE73" w14:textId="77777777" w:rsidR="00B6571A" w:rsidRPr="00B6571A" w:rsidRDefault="00B6571A" w:rsidP="009266DA">
      <w:pPr>
        <w:sectPr w:rsidR="00B6571A" w:rsidRPr="00B6571A" w:rsidSect="00D62909">
          <w:type w:val="continuous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093"/>
        <w:gridCol w:w="6804"/>
      </w:tblGrid>
      <w:tr w:rsidR="004F1EB4" w:rsidRPr="005A5448" w14:paraId="46753321" w14:textId="77777777" w:rsidTr="004F1EB4">
        <w:tc>
          <w:tcPr>
            <w:tcW w:w="8897" w:type="dxa"/>
            <w:gridSpan w:val="2"/>
            <w:shd w:val="clear" w:color="auto" w:fill="auto"/>
            <w:vAlign w:val="center"/>
          </w:tcPr>
          <w:p w14:paraId="234919F3" w14:textId="77777777" w:rsidR="004F1EB4" w:rsidRPr="005A5448" w:rsidRDefault="004F1EB4" w:rsidP="009266DA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JOB DETAILS</w:t>
            </w:r>
          </w:p>
        </w:tc>
      </w:tr>
      <w:tr w:rsidR="004F1EB4" w:rsidRPr="005A5448" w14:paraId="37AE9262" w14:textId="77777777" w:rsidTr="004F1EB4">
        <w:tc>
          <w:tcPr>
            <w:tcW w:w="2093" w:type="dxa"/>
          </w:tcPr>
          <w:p w14:paraId="19374724" w14:textId="77777777" w:rsidR="004F1EB4" w:rsidRPr="005F25AC" w:rsidRDefault="004F1EB4" w:rsidP="009266DA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F25AC">
              <w:rPr>
                <w:rFonts w:asciiTheme="minorHAnsi" w:hAnsiTheme="minorHAnsi"/>
                <w:bCs/>
                <w:sz w:val="22"/>
              </w:rPr>
              <w:t xml:space="preserve">Job Title:  </w:t>
            </w:r>
          </w:p>
        </w:tc>
        <w:tc>
          <w:tcPr>
            <w:tcW w:w="6804" w:type="dxa"/>
          </w:tcPr>
          <w:p w14:paraId="78B0F4DC" w14:textId="342274C9" w:rsidR="000774A8" w:rsidRPr="005F25AC" w:rsidRDefault="00C07B2E" w:rsidP="009266DA">
            <w:pPr>
              <w:pStyle w:val="BodyText"/>
              <w:rPr>
                <w:rFonts w:cs="Arial"/>
                <w:bCs/>
                <w:szCs w:val="24"/>
              </w:rPr>
            </w:pPr>
            <w:r w:rsidRPr="005F25AC">
              <w:rPr>
                <w:rFonts w:cs="Arial"/>
                <w:bCs/>
                <w:szCs w:val="24"/>
              </w:rPr>
              <w:t>Systematic Reviewer</w:t>
            </w:r>
            <w:r w:rsidR="00667F23" w:rsidRPr="005F25AC">
              <w:rPr>
                <w:rFonts w:cs="Arial"/>
                <w:bCs/>
                <w:szCs w:val="24"/>
              </w:rPr>
              <w:t xml:space="preserve">, Cochrane </w:t>
            </w:r>
            <w:r w:rsidR="00D55887">
              <w:rPr>
                <w:rFonts w:cs="Arial"/>
                <w:bCs/>
                <w:szCs w:val="24"/>
              </w:rPr>
              <w:t xml:space="preserve">Response </w:t>
            </w:r>
          </w:p>
        </w:tc>
      </w:tr>
      <w:tr w:rsidR="004F1EB4" w:rsidRPr="005A5448" w14:paraId="4674F7C2" w14:textId="77777777" w:rsidTr="004F1EB4">
        <w:tc>
          <w:tcPr>
            <w:tcW w:w="2093" w:type="dxa"/>
          </w:tcPr>
          <w:p w14:paraId="3F329A2F" w14:textId="77777777" w:rsidR="004F1EB4" w:rsidRPr="005F25AC" w:rsidRDefault="004F1EB4" w:rsidP="009266DA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F25AC">
              <w:rPr>
                <w:rFonts w:asciiTheme="minorHAnsi" w:hAnsiTheme="minorHAnsi"/>
                <w:bCs/>
                <w:sz w:val="22"/>
              </w:rPr>
              <w:t>Reports to (title):</w:t>
            </w:r>
          </w:p>
        </w:tc>
        <w:tc>
          <w:tcPr>
            <w:tcW w:w="6804" w:type="dxa"/>
          </w:tcPr>
          <w:p w14:paraId="1351DC16" w14:textId="78A923ED" w:rsidR="004F1EB4" w:rsidRPr="005F25AC" w:rsidRDefault="00C42201" w:rsidP="009266DA">
            <w:pPr>
              <w:pStyle w:val="BodyText"/>
              <w:rPr>
                <w:rFonts w:cs="Arial"/>
                <w:bCs/>
                <w:szCs w:val="24"/>
              </w:rPr>
            </w:pPr>
            <w:r w:rsidRPr="005F25AC">
              <w:rPr>
                <w:rFonts w:cs="Arial"/>
                <w:bCs/>
                <w:szCs w:val="24"/>
              </w:rPr>
              <w:t>Systematic Review Manager, Cochrane Response</w:t>
            </w:r>
          </w:p>
        </w:tc>
      </w:tr>
      <w:tr w:rsidR="004F1EB4" w:rsidRPr="005A5448" w14:paraId="5F36F632" w14:textId="77777777" w:rsidTr="004F1EB4">
        <w:tc>
          <w:tcPr>
            <w:tcW w:w="2093" w:type="dxa"/>
          </w:tcPr>
          <w:p w14:paraId="1051970F" w14:textId="77777777" w:rsidR="004F1EB4" w:rsidRPr="005F25AC" w:rsidRDefault="004F1EB4" w:rsidP="009266DA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F25AC">
              <w:rPr>
                <w:rFonts w:asciiTheme="minorHAnsi" w:hAnsiTheme="minorHAnsi"/>
                <w:bCs/>
                <w:sz w:val="22"/>
              </w:rPr>
              <w:t>Date:</w:t>
            </w:r>
          </w:p>
        </w:tc>
        <w:tc>
          <w:tcPr>
            <w:tcW w:w="6804" w:type="dxa"/>
          </w:tcPr>
          <w:p w14:paraId="251CDC2A" w14:textId="0B91D4B9" w:rsidR="004F1EB4" w:rsidRPr="005F25AC" w:rsidRDefault="00D55887" w:rsidP="009266DA">
            <w:pPr>
              <w:pStyle w:val="BodyTex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May</w:t>
            </w:r>
            <w:r w:rsidR="000774A8" w:rsidRPr="005F25AC">
              <w:rPr>
                <w:rFonts w:cs="Arial"/>
                <w:bCs/>
                <w:szCs w:val="24"/>
              </w:rPr>
              <w:t xml:space="preserve"> 201</w:t>
            </w:r>
            <w:r>
              <w:rPr>
                <w:rFonts w:cs="Arial"/>
                <w:bCs/>
                <w:szCs w:val="24"/>
              </w:rPr>
              <w:t>7</w:t>
            </w:r>
          </w:p>
        </w:tc>
      </w:tr>
    </w:tbl>
    <w:p w14:paraId="5A8FCC2E" w14:textId="77777777" w:rsidR="004F1EB4" w:rsidRPr="005A5448" w:rsidRDefault="004F1EB4" w:rsidP="009266DA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14:paraId="5B32A04B" w14:textId="77777777" w:rsidTr="004F1EB4">
        <w:tc>
          <w:tcPr>
            <w:tcW w:w="8897" w:type="dxa"/>
            <w:shd w:val="clear" w:color="auto" w:fill="auto"/>
            <w:vAlign w:val="center"/>
          </w:tcPr>
          <w:p w14:paraId="5998EFC1" w14:textId="77777777" w:rsidR="004F1EB4" w:rsidRPr="005A5448" w:rsidRDefault="004F1EB4" w:rsidP="009266DA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PURPOSE OF THE JOB</w:t>
            </w:r>
          </w:p>
        </w:tc>
      </w:tr>
      <w:tr w:rsidR="004F1EB4" w:rsidRPr="005A5448" w14:paraId="647B51BC" w14:textId="77777777" w:rsidTr="004F1EB4">
        <w:tc>
          <w:tcPr>
            <w:tcW w:w="8897" w:type="dxa"/>
          </w:tcPr>
          <w:p w14:paraId="7E556FD0" w14:textId="4FE3B4F4" w:rsidR="005F25AC" w:rsidRDefault="00541AC2" w:rsidP="00BA252D">
            <w:pPr>
              <w:jc w:val="both"/>
              <w:rPr>
                <w:rFonts w:asciiTheme="majorHAnsi" w:hAnsiTheme="majorHAnsi"/>
              </w:rPr>
            </w:pPr>
            <w:r w:rsidRPr="005F25AC">
              <w:rPr>
                <w:rFonts w:asciiTheme="majorHAnsi" w:hAnsiTheme="majorHAnsi"/>
              </w:rPr>
              <w:t>Day to day provision and delivery of commissioned systematic reviews and review task</w:t>
            </w:r>
            <w:r w:rsidR="00595075" w:rsidRPr="005F25AC">
              <w:rPr>
                <w:rFonts w:asciiTheme="majorHAnsi" w:hAnsiTheme="majorHAnsi"/>
              </w:rPr>
              <w:t>s</w:t>
            </w:r>
            <w:r w:rsidRPr="005F25AC">
              <w:rPr>
                <w:rFonts w:asciiTheme="majorHAnsi" w:hAnsiTheme="majorHAnsi"/>
              </w:rPr>
              <w:t xml:space="preserve"> for Co</w:t>
            </w:r>
            <w:r w:rsidR="00D55887">
              <w:rPr>
                <w:rFonts w:asciiTheme="majorHAnsi" w:hAnsiTheme="majorHAnsi"/>
              </w:rPr>
              <w:t xml:space="preserve">chrane Response, Cochrane’s </w:t>
            </w:r>
            <w:r w:rsidRPr="005F25AC">
              <w:rPr>
                <w:rFonts w:asciiTheme="majorHAnsi" w:hAnsiTheme="majorHAnsi"/>
              </w:rPr>
              <w:t>evidence consultancy unit.</w:t>
            </w:r>
          </w:p>
          <w:p w14:paraId="217C93DE" w14:textId="77777777" w:rsidR="00D55887" w:rsidRDefault="00D55887" w:rsidP="00BA252D">
            <w:pPr>
              <w:jc w:val="both"/>
              <w:rPr>
                <w:rFonts w:asciiTheme="majorHAnsi" w:hAnsiTheme="majorHAnsi"/>
              </w:rPr>
            </w:pPr>
          </w:p>
          <w:p w14:paraId="1F68A83E" w14:textId="1FC69CDD" w:rsidR="001104AF" w:rsidRPr="005F25AC" w:rsidRDefault="00541AC2" w:rsidP="00BA252D">
            <w:pPr>
              <w:jc w:val="both"/>
              <w:rPr>
                <w:rFonts w:asciiTheme="majorHAnsi" w:hAnsiTheme="majorHAnsi"/>
              </w:rPr>
            </w:pPr>
            <w:r w:rsidRPr="005F25AC">
              <w:rPr>
                <w:rFonts w:asciiTheme="majorHAnsi" w:hAnsiTheme="majorHAnsi"/>
              </w:rPr>
              <w:t>Cochrane Response will provide a broad range of literature review and evidence synthesis services to international policy makers and guideline developers to support evidence informed healthcare decision making.</w:t>
            </w:r>
            <w:r w:rsidR="001104AF" w:rsidRPr="005F25AC">
              <w:rPr>
                <w:rFonts w:asciiTheme="majorHAnsi" w:hAnsiTheme="majorHAnsi"/>
              </w:rPr>
              <w:t xml:space="preserve"> We work closely with Cochrane networks to increase Cochrane’s capacity to respond to requests for commissioned evidence reviews and tailored evidence services.</w:t>
            </w:r>
          </w:p>
          <w:p w14:paraId="403C4DA4" w14:textId="6CEF34BF" w:rsidR="004F1EB4" w:rsidRPr="00B6571A" w:rsidRDefault="00A718B7" w:rsidP="00BA252D">
            <w:pPr>
              <w:spacing w:before="100" w:beforeAutospacing="1" w:after="100" w:afterAutospacing="1" w:line="255" w:lineRule="atLeast"/>
              <w:jc w:val="both"/>
              <w:rPr>
                <w:rFonts w:asciiTheme="majorHAnsi" w:hAnsiTheme="majorHAnsi" w:cs="Arial"/>
              </w:rPr>
            </w:pPr>
            <w:r w:rsidRPr="005F25AC">
              <w:rPr>
                <w:rFonts w:asciiTheme="majorHAnsi" w:hAnsiTheme="majorHAnsi"/>
              </w:rPr>
              <w:t xml:space="preserve">In line with Cochrane’s Goal 4 of the </w:t>
            </w:r>
            <w:r w:rsidRPr="005F25AC">
              <w:rPr>
                <w:rFonts w:asciiTheme="majorHAnsi" w:hAnsiTheme="majorHAnsi"/>
                <w:i/>
              </w:rPr>
              <w:t>Strategy to 2020</w:t>
            </w:r>
            <w:r w:rsidR="00D55887">
              <w:rPr>
                <w:rFonts w:asciiTheme="majorHAnsi" w:hAnsiTheme="majorHAnsi"/>
              </w:rPr>
              <w:t xml:space="preserve">: </w:t>
            </w:r>
            <w:r w:rsidR="009266DA" w:rsidRPr="005F25AC">
              <w:rPr>
                <w:rFonts w:asciiTheme="majorHAnsi" w:hAnsiTheme="majorHAnsi"/>
              </w:rPr>
              <w:t xml:space="preserve">to support </w:t>
            </w:r>
            <w:r w:rsidRPr="005F25AC">
              <w:rPr>
                <w:rFonts w:asciiTheme="majorHAnsi" w:hAnsiTheme="majorHAnsi"/>
              </w:rPr>
              <w:t xml:space="preserve">building an effective and sustainable organisation by ensuring the success of </w:t>
            </w:r>
            <w:r w:rsidRPr="005F25AC">
              <w:rPr>
                <w:rFonts w:asciiTheme="majorHAnsi" w:hAnsiTheme="majorHAnsi"/>
                <w:i/>
              </w:rPr>
              <w:t>Cochrane Response</w:t>
            </w:r>
            <w:r w:rsidR="00D55887">
              <w:rPr>
                <w:rFonts w:asciiTheme="majorHAnsi" w:hAnsiTheme="majorHAnsi"/>
              </w:rPr>
              <w:t xml:space="preserve"> as a business unit</w:t>
            </w:r>
            <w:r w:rsidRPr="005F25AC">
              <w:rPr>
                <w:rFonts w:asciiTheme="majorHAnsi" w:hAnsiTheme="majorHAnsi"/>
              </w:rPr>
              <w:t xml:space="preserve"> </w:t>
            </w:r>
            <w:r w:rsidR="009266DA" w:rsidRPr="005F25AC">
              <w:rPr>
                <w:rFonts w:asciiTheme="majorHAnsi" w:hAnsiTheme="majorHAnsi"/>
              </w:rPr>
              <w:t xml:space="preserve">that produces </w:t>
            </w:r>
            <w:r w:rsidRPr="005F25AC">
              <w:rPr>
                <w:rFonts w:asciiTheme="majorHAnsi" w:hAnsiTheme="majorHAnsi"/>
              </w:rPr>
              <w:t>relevant information to guide healthcare decisions and respond</w:t>
            </w:r>
            <w:r w:rsidR="009266DA" w:rsidRPr="005F25AC">
              <w:rPr>
                <w:rFonts w:asciiTheme="majorHAnsi" w:hAnsiTheme="majorHAnsi"/>
              </w:rPr>
              <w:t>s</w:t>
            </w:r>
            <w:r w:rsidRPr="005F25AC">
              <w:rPr>
                <w:rFonts w:asciiTheme="majorHAnsi" w:hAnsiTheme="majorHAnsi"/>
              </w:rPr>
              <w:t xml:space="preserve"> to the needs of our stakeholders</w:t>
            </w:r>
            <w:r w:rsidR="00660F24" w:rsidRPr="005F25AC">
              <w:rPr>
                <w:rFonts w:asciiTheme="majorHAnsi" w:hAnsiTheme="majorHAnsi" w:cs="Arial"/>
              </w:rPr>
              <w:t>.</w:t>
            </w:r>
            <w:r w:rsidR="00660F24" w:rsidRPr="00B6571A">
              <w:rPr>
                <w:rFonts w:asciiTheme="majorHAnsi" w:hAnsiTheme="majorHAnsi" w:cs="Arial"/>
              </w:rPr>
              <w:t xml:space="preserve"> </w:t>
            </w:r>
          </w:p>
        </w:tc>
      </w:tr>
    </w:tbl>
    <w:p w14:paraId="69FB8C3C" w14:textId="77777777" w:rsidR="004F1EB4" w:rsidRPr="005A5448" w:rsidRDefault="004F1EB4" w:rsidP="009266DA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14:paraId="14845BBB" w14:textId="77777777" w:rsidTr="004F1EB4">
        <w:tc>
          <w:tcPr>
            <w:tcW w:w="8897" w:type="dxa"/>
            <w:shd w:val="clear" w:color="auto" w:fill="auto"/>
          </w:tcPr>
          <w:p w14:paraId="723FCC0F" w14:textId="77777777" w:rsidR="004F1EB4" w:rsidRPr="005A5448" w:rsidRDefault="004F1EB4" w:rsidP="009266DA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PRINCIPAL ACCOUNTABILITIES/KEY RESULT AREAS</w:t>
            </w:r>
          </w:p>
        </w:tc>
      </w:tr>
      <w:tr w:rsidR="004F1EB4" w:rsidRPr="00DC1EBF" w14:paraId="616F265E" w14:textId="77777777" w:rsidTr="004F1EB4">
        <w:tc>
          <w:tcPr>
            <w:tcW w:w="8897" w:type="dxa"/>
          </w:tcPr>
          <w:p w14:paraId="631F998D" w14:textId="28573025" w:rsidR="00E02EBA" w:rsidRPr="005F25AC" w:rsidRDefault="00E02EBA" w:rsidP="009266DA">
            <w:pPr>
              <w:pStyle w:val="Sub-head"/>
              <w:rPr>
                <w:rFonts w:asciiTheme="minorHAnsi" w:hAnsiTheme="minorHAnsi"/>
                <w:b w:val="0"/>
                <w:color w:val="auto"/>
              </w:rPr>
            </w:pPr>
            <w:r w:rsidRPr="005F25AC">
              <w:rPr>
                <w:rFonts w:asciiTheme="minorHAnsi" w:hAnsiTheme="minorHAnsi"/>
                <w:b w:val="0"/>
                <w:color w:val="auto"/>
              </w:rPr>
              <w:t xml:space="preserve">Strategy: </w:t>
            </w:r>
          </w:p>
          <w:p w14:paraId="0AADE080" w14:textId="48F1E850" w:rsidR="002C20D4" w:rsidRDefault="00667F23" w:rsidP="00BA252D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Theme="majorHAnsi" w:hAnsiTheme="majorHAnsi"/>
              </w:rPr>
            </w:pPr>
            <w:r w:rsidRPr="00B6571A">
              <w:rPr>
                <w:rFonts w:asciiTheme="majorHAnsi" w:hAnsiTheme="majorHAnsi"/>
              </w:rPr>
              <w:t xml:space="preserve">Play a </w:t>
            </w:r>
            <w:r w:rsidR="00655EA1">
              <w:rPr>
                <w:rFonts w:asciiTheme="majorHAnsi" w:hAnsiTheme="majorHAnsi"/>
              </w:rPr>
              <w:t xml:space="preserve">day to day </w:t>
            </w:r>
            <w:r w:rsidRPr="00B6571A">
              <w:rPr>
                <w:rFonts w:asciiTheme="majorHAnsi" w:hAnsiTheme="majorHAnsi"/>
              </w:rPr>
              <w:t xml:space="preserve">role in </w:t>
            </w:r>
            <w:r w:rsidR="008150A8">
              <w:rPr>
                <w:rFonts w:asciiTheme="majorHAnsi" w:hAnsiTheme="majorHAnsi"/>
              </w:rPr>
              <w:t xml:space="preserve">delivering high-quality and timely systematic reviews </w:t>
            </w:r>
            <w:r w:rsidR="00595075">
              <w:rPr>
                <w:rFonts w:asciiTheme="majorHAnsi" w:hAnsiTheme="majorHAnsi"/>
              </w:rPr>
              <w:t xml:space="preserve">and evidence </w:t>
            </w:r>
            <w:r w:rsidR="008150A8">
              <w:rPr>
                <w:rFonts w:asciiTheme="majorHAnsi" w:hAnsiTheme="majorHAnsi"/>
              </w:rPr>
              <w:t xml:space="preserve">reports produced by </w:t>
            </w:r>
            <w:r w:rsidRPr="00A718B7">
              <w:rPr>
                <w:rFonts w:asciiTheme="majorHAnsi" w:hAnsiTheme="majorHAnsi"/>
                <w:i/>
              </w:rPr>
              <w:t xml:space="preserve">Cochrane </w:t>
            </w:r>
            <w:r w:rsidR="00A718B7" w:rsidRPr="00A718B7">
              <w:rPr>
                <w:rFonts w:asciiTheme="majorHAnsi" w:hAnsiTheme="majorHAnsi"/>
                <w:i/>
              </w:rPr>
              <w:t>Response</w:t>
            </w:r>
            <w:r w:rsidR="00A718B7">
              <w:rPr>
                <w:rFonts w:asciiTheme="majorHAnsi" w:hAnsiTheme="majorHAnsi"/>
              </w:rPr>
              <w:t xml:space="preserve">. </w:t>
            </w:r>
          </w:p>
          <w:p w14:paraId="3B31A76F" w14:textId="7548E316" w:rsidR="00A767BF" w:rsidRPr="005F25AC" w:rsidRDefault="00A767BF" w:rsidP="00BA252D">
            <w:pPr>
              <w:pStyle w:val="Sub-head"/>
              <w:jc w:val="both"/>
              <w:rPr>
                <w:rFonts w:asciiTheme="minorHAnsi" w:hAnsiTheme="minorHAnsi"/>
                <w:b w:val="0"/>
                <w:color w:val="auto"/>
              </w:rPr>
            </w:pPr>
            <w:r w:rsidRPr="005F25AC">
              <w:rPr>
                <w:rFonts w:asciiTheme="minorHAnsi" w:hAnsiTheme="minorHAnsi"/>
                <w:b w:val="0"/>
                <w:color w:val="auto"/>
              </w:rPr>
              <w:t>Quality</w:t>
            </w:r>
            <w:r w:rsidR="00FF653D" w:rsidRPr="005F25AC">
              <w:rPr>
                <w:rFonts w:asciiTheme="minorHAnsi" w:hAnsiTheme="minorHAnsi"/>
                <w:b w:val="0"/>
                <w:color w:val="auto"/>
              </w:rPr>
              <w:t>:</w:t>
            </w:r>
          </w:p>
          <w:p w14:paraId="10E780CF" w14:textId="75DB4187" w:rsidR="00A767BF" w:rsidRPr="008150A8" w:rsidRDefault="008150A8" w:rsidP="00BA252D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Theme="majorHAnsi" w:eastAsiaTheme="minorHAnsi" w:hAnsiTheme="majorHAnsi" w:cstheme="minorBidi"/>
              </w:rPr>
            </w:pPr>
            <w:r w:rsidRPr="008150A8">
              <w:rPr>
                <w:rFonts w:asciiTheme="majorHAnsi" w:eastAsiaTheme="minorHAnsi" w:hAnsiTheme="majorHAnsi" w:cstheme="minorBidi"/>
              </w:rPr>
              <w:t xml:space="preserve">Reporting to </w:t>
            </w:r>
            <w:r w:rsidR="00595075">
              <w:rPr>
                <w:rFonts w:asciiTheme="majorHAnsi" w:eastAsiaTheme="minorHAnsi" w:hAnsiTheme="majorHAnsi" w:cstheme="minorBidi"/>
              </w:rPr>
              <w:t>the Systematic Review</w:t>
            </w:r>
            <w:r w:rsidR="00773699">
              <w:rPr>
                <w:rFonts w:asciiTheme="majorHAnsi" w:eastAsiaTheme="minorHAnsi" w:hAnsiTheme="majorHAnsi" w:cstheme="minorBidi"/>
              </w:rPr>
              <w:t xml:space="preserve"> </w:t>
            </w:r>
            <w:r w:rsidR="00595075">
              <w:rPr>
                <w:rFonts w:asciiTheme="majorHAnsi" w:eastAsiaTheme="minorHAnsi" w:hAnsiTheme="majorHAnsi" w:cstheme="minorBidi"/>
              </w:rPr>
              <w:t>Manager</w:t>
            </w:r>
            <w:r w:rsidRPr="008150A8">
              <w:rPr>
                <w:rFonts w:asciiTheme="majorHAnsi" w:eastAsiaTheme="minorHAnsi" w:hAnsiTheme="majorHAnsi" w:cstheme="minorBidi"/>
              </w:rPr>
              <w:t xml:space="preserve">, you will </w:t>
            </w:r>
            <w:r w:rsidR="00C430CB">
              <w:rPr>
                <w:rFonts w:asciiTheme="majorHAnsi" w:eastAsiaTheme="minorHAnsi" w:hAnsiTheme="majorHAnsi" w:cstheme="minorBidi"/>
              </w:rPr>
              <w:t>carry out</w:t>
            </w:r>
            <w:r w:rsidR="00D12F33">
              <w:rPr>
                <w:rFonts w:asciiTheme="majorHAnsi" w:eastAsiaTheme="minorHAnsi" w:hAnsiTheme="majorHAnsi" w:cstheme="minorBidi"/>
              </w:rPr>
              <w:t xml:space="preserve"> r</w:t>
            </w:r>
            <w:r w:rsidR="00595075">
              <w:rPr>
                <w:rFonts w:asciiTheme="majorHAnsi" w:eastAsiaTheme="minorHAnsi" w:hAnsiTheme="majorHAnsi" w:cstheme="minorBidi"/>
              </w:rPr>
              <w:t>elevant tasks for the conduct</w:t>
            </w:r>
            <w:r w:rsidR="00D12F33">
              <w:rPr>
                <w:rFonts w:asciiTheme="majorHAnsi" w:eastAsiaTheme="minorHAnsi" w:hAnsiTheme="majorHAnsi" w:cstheme="minorBidi"/>
              </w:rPr>
              <w:t xml:space="preserve"> of </w:t>
            </w:r>
            <w:r>
              <w:rPr>
                <w:rFonts w:asciiTheme="majorHAnsi" w:eastAsiaTheme="minorHAnsi" w:hAnsiTheme="majorHAnsi" w:cstheme="minorBidi"/>
              </w:rPr>
              <w:t xml:space="preserve">high-quality </w:t>
            </w:r>
            <w:r w:rsidRPr="008150A8">
              <w:rPr>
                <w:rFonts w:asciiTheme="majorHAnsi" w:eastAsiaTheme="minorHAnsi" w:hAnsiTheme="majorHAnsi" w:cstheme="minorBidi"/>
              </w:rPr>
              <w:t>systematic reviews from scoping, development of protocol, data collection and quality assessment</w:t>
            </w:r>
            <w:r w:rsidR="00A767BF" w:rsidRPr="008150A8">
              <w:rPr>
                <w:rFonts w:asciiTheme="majorHAnsi" w:eastAsiaTheme="minorHAnsi" w:hAnsiTheme="majorHAnsi" w:cstheme="minorBidi"/>
              </w:rPr>
              <w:t>.</w:t>
            </w:r>
          </w:p>
          <w:p w14:paraId="7F6E5FD6" w14:textId="77777777" w:rsidR="00A718B7" w:rsidRPr="005F25AC" w:rsidRDefault="00A718B7" w:rsidP="00BA252D">
            <w:pPr>
              <w:pStyle w:val="Sub-head"/>
              <w:jc w:val="both"/>
              <w:rPr>
                <w:rFonts w:asciiTheme="minorHAnsi" w:hAnsiTheme="minorHAnsi"/>
                <w:b w:val="0"/>
                <w:color w:val="auto"/>
              </w:rPr>
            </w:pPr>
            <w:r w:rsidRPr="005F25AC">
              <w:rPr>
                <w:rFonts w:asciiTheme="minorHAnsi" w:hAnsiTheme="minorHAnsi"/>
                <w:b w:val="0"/>
                <w:color w:val="auto"/>
              </w:rPr>
              <w:t>Role and responsibilities:</w:t>
            </w:r>
          </w:p>
          <w:p w14:paraId="662D69F4" w14:textId="77777777" w:rsidR="008150A8" w:rsidRDefault="008150A8" w:rsidP="00BA252D">
            <w:pPr>
              <w:numPr>
                <w:ilvl w:val="0"/>
                <w:numId w:val="18"/>
              </w:numPr>
              <w:ind w:left="360"/>
              <w:jc w:val="both"/>
              <w:rPr>
                <w:rFonts w:asciiTheme="majorHAnsi" w:hAnsiTheme="majorHAnsi"/>
              </w:rPr>
            </w:pPr>
            <w:r w:rsidRPr="008150A8">
              <w:rPr>
                <w:rFonts w:asciiTheme="majorHAnsi" w:hAnsiTheme="majorHAnsi"/>
              </w:rPr>
              <w:t xml:space="preserve">Be part of a project team, to undertake systematic literature reviews, specifically: </w:t>
            </w:r>
          </w:p>
          <w:p w14:paraId="604F15CA" w14:textId="6817FD0A" w:rsidR="008150A8" w:rsidRPr="00D12F33" w:rsidRDefault="008150A8" w:rsidP="00BA252D">
            <w:pPr>
              <w:numPr>
                <w:ilvl w:val="0"/>
                <w:numId w:val="20"/>
              </w:numPr>
              <w:ind w:left="1080"/>
              <w:jc w:val="both"/>
              <w:rPr>
                <w:rFonts w:asciiTheme="majorHAnsi" w:hAnsiTheme="majorHAnsi"/>
              </w:rPr>
            </w:pPr>
            <w:r w:rsidRPr="008150A8">
              <w:rPr>
                <w:rFonts w:asciiTheme="majorHAnsi" w:hAnsiTheme="majorHAnsi"/>
              </w:rPr>
              <w:t xml:space="preserve">Protocol development </w:t>
            </w:r>
          </w:p>
          <w:p w14:paraId="5503D799" w14:textId="386D3355" w:rsidR="008150A8" w:rsidRPr="008150A8" w:rsidRDefault="008150A8" w:rsidP="00BA252D">
            <w:pPr>
              <w:numPr>
                <w:ilvl w:val="0"/>
                <w:numId w:val="20"/>
              </w:numPr>
              <w:ind w:left="1080"/>
              <w:jc w:val="both"/>
              <w:rPr>
                <w:rFonts w:asciiTheme="majorHAnsi" w:hAnsiTheme="majorHAnsi"/>
              </w:rPr>
            </w:pPr>
            <w:r w:rsidRPr="008150A8">
              <w:rPr>
                <w:rFonts w:asciiTheme="majorHAnsi" w:hAnsiTheme="majorHAnsi"/>
              </w:rPr>
              <w:t xml:space="preserve">Publication screening </w:t>
            </w:r>
          </w:p>
          <w:p w14:paraId="0F72F408" w14:textId="37F3DAD6" w:rsidR="008150A8" w:rsidRDefault="008150A8" w:rsidP="005F25AC">
            <w:pPr>
              <w:numPr>
                <w:ilvl w:val="0"/>
                <w:numId w:val="20"/>
              </w:numPr>
              <w:ind w:left="1080"/>
              <w:rPr>
                <w:rFonts w:asciiTheme="majorHAnsi" w:hAnsiTheme="majorHAnsi"/>
              </w:rPr>
            </w:pPr>
            <w:r w:rsidRPr="008150A8">
              <w:rPr>
                <w:rFonts w:asciiTheme="majorHAnsi" w:hAnsiTheme="majorHAnsi"/>
              </w:rPr>
              <w:lastRenderedPageBreak/>
              <w:t xml:space="preserve">Data extraction </w:t>
            </w:r>
            <w:r>
              <w:rPr>
                <w:rFonts w:asciiTheme="majorHAnsi" w:hAnsiTheme="majorHAnsi"/>
              </w:rPr>
              <w:t>and risk of bias assessment</w:t>
            </w:r>
          </w:p>
          <w:p w14:paraId="68E72251" w14:textId="061C7AEF" w:rsidR="00773699" w:rsidRPr="008150A8" w:rsidRDefault="00773699" w:rsidP="005F25AC">
            <w:pPr>
              <w:numPr>
                <w:ilvl w:val="0"/>
                <w:numId w:val="20"/>
              </w:numPr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perform meta-analyses when required</w:t>
            </w:r>
          </w:p>
          <w:p w14:paraId="4670C64B" w14:textId="77777777" w:rsidR="00773699" w:rsidRDefault="00773699" w:rsidP="005F25AC">
            <w:pPr>
              <w:numPr>
                <w:ilvl w:val="0"/>
                <w:numId w:val="20"/>
              </w:numPr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8150A8" w:rsidRPr="008150A8">
              <w:rPr>
                <w:rFonts w:asciiTheme="majorHAnsi" w:hAnsiTheme="majorHAnsi"/>
              </w:rPr>
              <w:t>nterpretation of results and report writing</w:t>
            </w:r>
          </w:p>
          <w:p w14:paraId="47687CD8" w14:textId="0E8A40DD" w:rsidR="00773699" w:rsidRDefault="00773699" w:rsidP="005F25AC">
            <w:pPr>
              <w:numPr>
                <w:ilvl w:val="0"/>
                <w:numId w:val="20"/>
              </w:numPr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Perform GRADE and Summary of Findings</w:t>
            </w:r>
          </w:p>
          <w:p w14:paraId="2F5E5096" w14:textId="677AA49D" w:rsidR="008150A8" w:rsidRPr="008150A8" w:rsidRDefault="00773699" w:rsidP="00BA252D">
            <w:pPr>
              <w:numPr>
                <w:ilvl w:val="0"/>
                <w:numId w:val="18"/>
              </w:num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</w:t>
            </w:r>
            <w:r w:rsidR="00D12F33">
              <w:rPr>
                <w:rFonts w:asciiTheme="majorHAnsi" w:hAnsiTheme="majorHAnsi"/>
              </w:rPr>
              <w:t xml:space="preserve"> </w:t>
            </w:r>
            <w:r w:rsidR="008150A8" w:rsidRPr="008150A8">
              <w:rPr>
                <w:rFonts w:asciiTheme="majorHAnsi" w:hAnsiTheme="majorHAnsi"/>
              </w:rPr>
              <w:t xml:space="preserve">timely delivery of high-quality project deliverables </w:t>
            </w:r>
          </w:p>
          <w:p w14:paraId="1CCF9831" w14:textId="77777777" w:rsidR="00773699" w:rsidRDefault="008150A8" w:rsidP="00BA252D">
            <w:pPr>
              <w:numPr>
                <w:ilvl w:val="0"/>
                <w:numId w:val="18"/>
              </w:numPr>
              <w:ind w:left="360"/>
              <w:jc w:val="both"/>
              <w:rPr>
                <w:rFonts w:asciiTheme="majorHAnsi" w:hAnsiTheme="majorHAnsi"/>
              </w:rPr>
            </w:pPr>
            <w:r w:rsidRPr="008150A8">
              <w:rPr>
                <w:rFonts w:asciiTheme="majorHAnsi" w:hAnsiTheme="majorHAnsi"/>
              </w:rPr>
              <w:t>To contribute to the development of posters and manuscript publications, including methodology papers</w:t>
            </w:r>
          </w:p>
          <w:p w14:paraId="0ECEA330" w14:textId="77777777" w:rsidR="004F1EB4" w:rsidRDefault="00773699" w:rsidP="00BA252D">
            <w:pPr>
              <w:numPr>
                <w:ilvl w:val="0"/>
                <w:numId w:val="18"/>
              </w:numPr>
              <w:ind w:left="360"/>
              <w:jc w:val="both"/>
              <w:rPr>
                <w:rFonts w:asciiTheme="majorHAnsi" w:hAnsiTheme="majorHAnsi"/>
              </w:rPr>
            </w:pPr>
            <w:r w:rsidRPr="008150A8">
              <w:rPr>
                <w:rFonts w:asciiTheme="majorHAnsi" w:hAnsiTheme="majorHAnsi"/>
              </w:rPr>
              <w:t xml:space="preserve">To support the </w:t>
            </w:r>
            <w:r w:rsidR="00595075">
              <w:rPr>
                <w:rFonts w:asciiTheme="majorHAnsi" w:hAnsiTheme="majorHAnsi"/>
              </w:rPr>
              <w:t xml:space="preserve">Systematic Review Manager </w:t>
            </w:r>
            <w:r w:rsidRPr="008150A8">
              <w:rPr>
                <w:rFonts w:asciiTheme="majorHAnsi" w:hAnsiTheme="majorHAnsi"/>
              </w:rPr>
              <w:t>as needed in proposal writing activities</w:t>
            </w:r>
            <w:r w:rsidR="00595075">
              <w:rPr>
                <w:rFonts w:asciiTheme="majorHAnsi" w:hAnsiTheme="majorHAnsi"/>
              </w:rPr>
              <w:t>.</w:t>
            </w:r>
          </w:p>
          <w:p w14:paraId="6D673560" w14:textId="77777777" w:rsidR="00595075" w:rsidRDefault="00595075" w:rsidP="00BA252D">
            <w:pPr>
              <w:numPr>
                <w:ilvl w:val="0"/>
                <w:numId w:val="18"/>
              </w:num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Support communication with commissioners on active projects. </w:t>
            </w:r>
          </w:p>
          <w:p w14:paraId="17D50009" w14:textId="68A2E330" w:rsidR="00595075" w:rsidRPr="00D12F33" w:rsidRDefault="00595075" w:rsidP="00BA252D">
            <w:pPr>
              <w:numPr>
                <w:ilvl w:val="0"/>
                <w:numId w:val="18"/>
              </w:num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Support engagement with Cochrane Groups and Centres to achieve deliverables.</w:t>
            </w:r>
          </w:p>
        </w:tc>
      </w:tr>
    </w:tbl>
    <w:p w14:paraId="2470554C" w14:textId="77777777" w:rsidR="00CF1638" w:rsidRPr="00DC1EBF" w:rsidRDefault="00CF1638" w:rsidP="009266DA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DC1EBF" w14:paraId="145E5638" w14:textId="77777777" w:rsidTr="004F1EB4">
        <w:tc>
          <w:tcPr>
            <w:tcW w:w="8897" w:type="dxa"/>
            <w:shd w:val="clear" w:color="auto" w:fill="auto"/>
          </w:tcPr>
          <w:p w14:paraId="5CADD8AD" w14:textId="77777777" w:rsidR="004F1EB4" w:rsidRPr="001A2DB8" w:rsidRDefault="004F1EB4" w:rsidP="009266DA">
            <w:pPr>
              <w:pStyle w:val="Sub-head"/>
              <w:rPr>
                <w:sz w:val="22"/>
              </w:rPr>
            </w:pPr>
            <w:r w:rsidRPr="001A2DB8">
              <w:rPr>
                <w:sz w:val="22"/>
              </w:rPr>
              <w:t>PERSON SPECIFICATION</w:t>
            </w:r>
          </w:p>
        </w:tc>
      </w:tr>
      <w:tr w:rsidR="004F1EB4" w:rsidRPr="00DC1EBF" w14:paraId="4F6A3197" w14:textId="77777777" w:rsidTr="004F1EB4">
        <w:tc>
          <w:tcPr>
            <w:tcW w:w="8897" w:type="dxa"/>
          </w:tcPr>
          <w:p w14:paraId="31D92231" w14:textId="07A38465" w:rsidR="009266DA" w:rsidRPr="009266DA" w:rsidRDefault="009266DA" w:rsidP="00BA252D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hAnsiTheme="majorHAnsi" w:cs="Arial"/>
                <w:lang w:val="en-US"/>
              </w:rPr>
            </w:pPr>
            <w:r w:rsidRPr="009266DA">
              <w:rPr>
                <w:rFonts w:asciiTheme="majorHAnsi" w:hAnsiTheme="majorHAnsi" w:cs="Arial"/>
                <w:lang w:val="en-US"/>
              </w:rPr>
              <w:t xml:space="preserve">First degree in related field e.g. medical sciences, biology, statistics and </w:t>
            </w:r>
            <w:r w:rsidR="00C430CB">
              <w:rPr>
                <w:rFonts w:asciiTheme="majorHAnsi" w:hAnsiTheme="majorHAnsi" w:cs="Arial"/>
                <w:lang w:val="en-US"/>
              </w:rPr>
              <w:t xml:space="preserve">ideally, </w:t>
            </w:r>
            <w:r w:rsidRPr="009266DA">
              <w:rPr>
                <w:rFonts w:asciiTheme="majorHAnsi" w:hAnsiTheme="majorHAnsi" w:cs="Arial"/>
                <w:lang w:val="en-US"/>
              </w:rPr>
              <w:t>a higher degree relevant to research area or equivalent qualifications</w:t>
            </w:r>
            <w:r w:rsidRPr="009266DA">
              <w:rPr>
                <w:rFonts w:asciiTheme="majorHAnsi" w:hAnsiTheme="majorHAnsi" w:cs="Arial"/>
              </w:rPr>
              <w:t>.</w:t>
            </w:r>
          </w:p>
          <w:p w14:paraId="72017276" w14:textId="38FA5286" w:rsidR="009266DA" w:rsidRPr="00C430CB" w:rsidRDefault="004C404E" w:rsidP="00BA252D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4</w:t>
            </w:r>
            <w:r w:rsidR="009266DA" w:rsidRPr="009266DA">
              <w:rPr>
                <w:rFonts w:asciiTheme="majorHAnsi" w:hAnsiTheme="majorHAnsi" w:cs="Arial"/>
              </w:rPr>
              <w:t xml:space="preserve">+ years of relevant experience in </w:t>
            </w:r>
            <w:r w:rsidR="009266DA" w:rsidRPr="009266DA">
              <w:rPr>
                <w:rFonts w:asciiTheme="majorHAnsi" w:hAnsiTheme="majorHAnsi" w:cs="Arial"/>
                <w:lang w:val="en-US"/>
              </w:rPr>
              <w:t>systematic reviews.</w:t>
            </w:r>
          </w:p>
          <w:p w14:paraId="352890EC" w14:textId="4D9E27C5" w:rsidR="00C430CB" w:rsidRPr="009266DA" w:rsidRDefault="00C430CB" w:rsidP="00BA252D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Publication</w:t>
            </w:r>
            <w:r w:rsidR="00773699">
              <w:rPr>
                <w:rFonts w:asciiTheme="majorHAnsi" w:hAnsiTheme="majorHAnsi" w:cs="Arial"/>
                <w:lang w:val="en-US"/>
              </w:rPr>
              <w:t xml:space="preserve"> of at least one Cochrane Review, with responsibilities in data extraction and assimilation</w:t>
            </w:r>
            <w:r>
              <w:rPr>
                <w:rFonts w:asciiTheme="majorHAnsi" w:hAnsiTheme="majorHAnsi" w:cs="Arial"/>
                <w:lang w:val="en-US"/>
              </w:rPr>
              <w:t>.</w:t>
            </w:r>
          </w:p>
          <w:p w14:paraId="1A3A1C5A" w14:textId="77777777" w:rsidR="00773699" w:rsidRPr="00773699" w:rsidRDefault="00773699" w:rsidP="00BA252D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hAnsiTheme="majorHAnsi" w:cs="Arial"/>
              </w:rPr>
            </w:pPr>
            <w:r w:rsidRPr="00773699">
              <w:rPr>
                <w:rFonts w:asciiTheme="majorHAnsi" w:hAnsiTheme="majorHAnsi" w:cs="Arial"/>
              </w:rPr>
              <w:t>Ability to exercise independent judgment within generally defined practices and policies that lead to methods or processes for obtaining results.</w:t>
            </w:r>
          </w:p>
          <w:p w14:paraId="425E6D84" w14:textId="77777777" w:rsidR="00773699" w:rsidRPr="00773699" w:rsidRDefault="00773699" w:rsidP="00BA252D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hAnsiTheme="majorHAnsi" w:cs="Arial"/>
              </w:rPr>
            </w:pPr>
            <w:r w:rsidRPr="00773699">
              <w:rPr>
                <w:rFonts w:asciiTheme="majorHAnsi" w:hAnsiTheme="majorHAnsi" w:cs="Arial"/>
              </w:rPr>
              <w:t>Good organization and planning skills.</w:t>
            </w:r>
          </w:p>
          <w:p w14:paraId="3B9C47B8" w14:textId="77777777" w:rsidR="00773699" w:rsidRPr="00773699" w:rsidRDefault="00773699" w:rsidP="00BA252D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hAnsiTheme="majorHAnsi" w:cs="Arial"/>
              </w:rPr>
            </w:pPr>
            <w:r w:rsidRPr="00773699">
              <w:rPr>
                <w:rFonts w:asciiTheme="majorHAnsi" w:hAnsiTheme="majorHAnsi" w:cs="Arial"/>
              </w:rPr>
              <w:t>Strong interpersonal skills and communication skills (both written and oral).</w:t>
            </w:r>
          </w:p>
          <w:p w14:paraId="75782912" w14:textId="77777777" w:rsidR="00773699" w:rsidRPr="00773699" w:rsidRDefault="00773699" w:rsidP="00BA252D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hAnsiTheme="majorHAnsi" w:cs="Arial"/>
              </w:rPr>
            </w:pPr>
            <w:r w:rsidRPr="00773699">
              <w:rPr>
                <w:rFonts w:asciiTheme="majorHAnsi" w:hAnsiTheme="majorHAnsi" w:cs="Arial"/>
              </w:rPr>
              <w:t>Excellent presentation skills.</w:t>
            </w:r>
          </w:p>
          <w:p w14:paraId="1DCC7F78" w14:textId="77777777" w:rsidR="00773699" w:rsidRPr="00773699" w:rsidRDefault="00773699" w:rsidP="00BA252D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hAnsiTheme="majorHAnsi" w:cs="Arial"/>
              </w:rPr>
            </w:pPr>
            <w:r w:rsidRPr="00773699">
              <w:rPr>
                <w:rFonts w:asciiTheme="majorHAnsi" w:hAnsiTheme="majorHAnsi" w:cs="Arial"/>
              </w:rPr>
              <w:t>Ability to problem solve and delegate appropriate tasks to subordinates.</w:t>
            </w:r>
          </w:p>
          <w:p w14:paraId="2325D25A" w14:textId="77777777" w:rsidR="00773699" w:rsidRPr="00773699" w:rsidRDefault="00773699" w:rsidP="00BA252D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hAnsiTheme="majorHAnsi" w:cs="Arial"/>
              </w:rPr>
            </w:pPr>
            <w:r w:rsidRPr="00773699">
              <w:rPr>
                <w:rFonts w:asciiTheme="majorHAnsi" w:hAnsiTheme="majorHAnsi" w:cs="Arial"/>
              </w:rPr>
              <w:t xml:space="preserve">Able to collaborate effectively with the </w:t>
            </w:r>
            <w:r w:rsidRPr="00773699">
              <w:rPr>
                <w:rFonts w:asciiTheme="majorHAnsi" w:hAnsiTheme="majorHAnsi" w:cs="Arial"/>
                <w:lang w:val="en-US"/>
              </w:rPr>
              <w:t>project</w:t>
            </w:r>
            <w:r w:rsidRPr="00773699">
              <w:rPr>
                <w:rFonts w:asciiTheme="majorHAnsi" w:hAnsiTheme="majorHAnsi" w:cs="Arial"/>
              </w:rPr>
              <w:t xml:space="preserve"> team, and experience in working with deadlines.</w:t>
            </w:r>
          </w:p>
          <w:p w14:paraId="7D038A81" w14:textId="77777777" w:rsidR="00773699" w:rsidRPr="00773699" w:rsidRDefault="00773699" w:rsidP="00BA252D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hAnsiTheme="majorHAnsi" w:cs="Arial"/>
              </w:rPr>
            </w:pPr>
            <w:r w:rsidRPr="00773699">
              <w:rPr>
                <w:rFonts w:asciiTheme="majorHAnsi" w:hAnsiTheme="majorHAnsi" w:cs="Arial"/>
              </w:rPr>
              <w:t xml:space="preserve">Adaptable and flexible to changing business and customer needs. </w:t>
            </w:r>
          </w:p>
          <w:p w14:paraId="0BE55F77" w14:textId="77777777" w:rsidR="00773699" w:rsidRPr="00773699" w:rsidRDefault="00773699" w:rsidP="00BA252D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hAnsiTheme="majorHAnsi" w:cs="Arial"/>
              </w:rPr>
            </w:pPr>
            <w:r w:rsidRPr="00773699">
              <w:rPr>
                <w:rFonts w:asciiTheme="majorHAnsi" w:hAnsiTheme="majorHAnsi" w:cs="Arial"/>
              </w:rPr>
              <w:t xml:space="preserve">Proficient IT skills, including Word, Excel, PowerPoint, EndNote and </w:t>
            </w:r>
            <w:proofErr w:type="spellStart"/>
            <w:r w:rsidRPr="00773699">
              <w:rPr>
                <w:rFonts w:asciiTheme="majorHAnsi" w:hAnsiTheme="majorHAnsi" w:cs="Arial"/>
              </w:rPr>
              <w:t>RevMan</w:t>
            </w:r>
            <w:proofErr w:type="spellEnd"/>
            <w:r w:rsidRPr="00773699">
              <w:rPr>
                <w:rFonts w:asciiTheme="majorHAnsi" w:hAnsiTheme="majorHAnsi" w:cs="Arial"/>
              </w:rPr>
              <w:t>.</w:t>
            </w:r>
          </w:p>
          <w:p w14:paraId="798C2195" w14:textId="77777777" w:rsidR="00773699" w:rsidRPr="00773699" w:rsidRDefault="00773699" w:rsidP="00BA252D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hAnsiTheme="majorHAnsi" w:cs="Arial"/>
              </w:rPr>
            </w:pPr>
            <w:r w:rsidRPr="00773699">
              <w:rPr>
                <w:rFonts w:asciiTheme="majorHAnsi" w:hAnsiTheme="majorHAnsi" w:cs="Arial"/>
              </w:rPr>
              <w:t xml:space="preserve">Knowledge of CMA, STATA, R, </w:t>
            </w:r>
            <w:proofErr w:type="spellStart"/>
            <w:r w:rsidRPr="00773699">
              <w:rPr>
                <w:rFonts w:asciiTheme="majorHAnsi" w:hAnsiTheme="majorHAnsi" w:cs="Arial"/>
              </w:rPr>
              <w:t>WinBugs</w:t>
            </w:r>
            <w:proofErr w:type="spellEnd"/>
            <w:r w:rsidRPr="00773699">
              <w:rPr>
                <w:rFonts w:asciiTheme="majorHAnsi" w:hAnsiTheme="majorHAnsi" w:cs="Arial"/>
              </w:rPr>
              <w:t xml:space="preserve"> or SAS advantageous </w:t>
            </w:r>
          </w:p>
          <w:p w14:paraId="3BF55FD5" w14:textId="23C716F2" w:rsidR="004F1EB4" w:rsidRPr="00773699" w:rsidRDefault="00773699" w:rsidP="00BA252D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ajorHAnsi" w:hAnsiTheme="majorHAnsi" w:cs="Arial"/>
              </w:rPr>
            </w:pPr>
            <w:r w:rsidRPr="00773699">
              <w:rPr>
                <w:rFonts w:asciiTheme="majorHAnsi" w:hAnsiTheme="majorHAnsi" w:cs="Arial"/>
              </w:rPr>
              <w:t>Able to travel internationally.</w:t>
            </w:r>
          </w:p>
        </w:tc>
      </w:tr>
    </w:tbl>
    <w:p w14:paraId="37FD4513" w14:textId="77777777" w:rsidR="004F1EB4" w:rsidRPr="005A5448" w:rsidRDefault="004F1EB4" w:rsidP="009266DA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14:paraId="2DCDC776" w14:textId="77777777" w:rsidTr="004F1EB4">
        <w:tc>
          <w:tcPr>
            <w:tcW w:w="8897" w:type="dxa"/>
            <w:shd w:val="clear" w:color="auto" w:fill="auto"/>
          </w:tcPr>
          <w:p w14:paraId="0A4FADDE" w14:textId="77777777" w:rsidR="004F1EB4" w:rsidRPr="005A5448" w:rsidRDefault="004F1EB4" w:rsidP="009266DA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KEY INTERFACES</w:t>
            </w:r>
          </w:p>
        </w:tc>
      </w:tr>
      <w:tr w:rsidR="004F1EB4" w:rsidRPr="005A5448" w14:paraId="3A7EE712" w14:textId="77777777" w:rsidTr="00CF1638">
        <w:trPr>
          <w:trHeight w:val="413"/>
        </w:trPr>
        <w:tc>
          <w:tcPr>
            <w:tcW w:w="8897" w:type="dxa"/>
          </w:tcPr>
          <w:p w14:paraId="6D37BE56" w14:textId="25B62D5A" w:rsidR="00660F24" w:rsidRPr="00B6571A" w:rsidRDefault="00660F24" w:rsidP="00BA252D">
            <w:pPr>
              <w:jc w:val="both"/>
              <w:rPr>
                <w:rFonts w:asciiTheme="majorHAnsi" w:hAnsiTheme="majorHAnsi" w:cs="Arial"/>
              </w:rPr>
            </w:pPr>
            <w:r w:rsidRPr="00B6571A">
              <w:rPr>
                <w:rFonts w:asciiTheme="majorHAnsi" w:hAnsiTheme="majorHAnsi" w:cs="Arial"/>
                <w:b/>
              </w:rPr>
              <w:t>Internal:</w:t>
            </w:r>
            <w:r w:rsidRPr="00B6571A">
              <w:rPr>
                <w:rFonts w:asciiTheme="majorHAnsi" w:hAnsiTheme="majorHAnsi" w:cs="Arial"/>
              </w:rPr>
              <w:t xml:space="preserve"> </w:t>
            </w:r>
            <w:r w:rsidR="00D55887">
              <w:rPr>
                <w:rFonts w:asciiTheme="majorHAnsi" w:hAnsiTheme="majorHAnsi" w:cs="Arial"/>
              </w:rPr>
              <w:t>Cochrane Response</w:t>
            </w:r>
            <w:r w:rsidR="009266DA">
              <w:rPr>
                <w:rFonts w:asciiTheme="majorHAnsi" w:hAnsiTheme="majorHAnsi" w:cs="Arial"/>
              </w:rPr>
              <w:t xml:space="preserve"> team, </w:t>
            </w:r>
            <w:r w:rsidRPr="00B6571A">
              <w:rPr>
                <w:rFonts w:asciiTheme="majorHAnsi" w:hAnsiTheme="majorHAnsi" w:cs="Arial"/>
              </w:rPr>
              <w:t>and the Central Executive Team</w:t>
            </w:r>
          </w:p>
          <w:p w14:paraId="5537031A" w14:textId="55330F5E" w:rsidR="004F1EB4" w:rsidRPr="005A5448" w:rsidRDefault="00660F24" w:rsidP="00BA252D">
            <w:pPr>
              <w:pStyle w:val="BodyText"/>
              <w:spacing w:after="0"/>
              <w:jc w:val="both"/>
              <w:rPr>
                <w:bCs/>
                <w:sz w:val="22"/>
              </w:rPr>
            </w:pPr>
            <w:r w:rsidRPr="00B6571A">
              <w:rPr>
                <w:rFonts w:cs="Arial"/>
                <w:b/>
                <w:sz w:val="22"/>
              </w:rPr>
              <w:t>External:</w:t>
            </w:r>
            <w:r w:rsidRPr="00B6571A">
              <w:rPr>
                <w:rFonts w:cs="Arial"/>
                <w:sz w:val="22"/>
              </w:rPr>
              <w:t xml:space="preserve"> </w:t>
            </w:r>
            <w:r w:rsidR="009266DA">
              <w:rPr>
                <w:rFonts w:cs="Arial"/>
                <w:sz w:val="22"/>
              </w:rPr>
              <w:t>Network of external experts and p</w:t>
            </w:r>
            <w:r w:rsidRPr="00B6571A">
              <w:rPr>
                <w:rFonts w:cs="Arial"/>
                <w:sz w:val="22"/>
              </w:rPr>
              <w:t xml:space="preserve">otential users and purchasers of </w:t>
            </w:r>
            <w:r w:rsidRPr="005108D2">
              <w:rPr>
                <w:rFonts w:cs="Arial"/>
                <w:i/>
                <w:sz w:val="22"/>
              </w:rPr>
              <w:t xml:space="preserve">Cochrane </w:t>
            </w:r>
            <w:r w:rsidR="009266DA" w:rsidRPr="005108D2">
              <w:rPr>
                <w:rFonts w:cs="Arial"/>
                <w:i/>
                <w:sz w:val="22"/>
              </w:rPr>
              <w:t>Response</w:t>
            </w:r>
            <w:r w:rsidRPr="00B6571A">
              <w:rPr>
                <w:rFonts w:cs="Arial"/>
                <w:sz w:val="22"/>
              </w:rPr>
              <w:t xml:space="preserve"> products and services. </w:t>
            </w:r>
          </w:p>
        </w:tc>
      </w:tr>
    </w:tbl>
    <w:p w14:paraId="31736339" w14:textId="77777777" w:rsidR="004F1EB4" w:rsidRPr="005A5448" w:rsidRDefault="004F1EB4" w:rsidP="009266DA">
      <w:pPr>
        <w:pStyle w:val="BodyText"/>
        <w:rPr>
          <w:bCs/>
          <w:sz w:val="22"/>
        </w:rPr>
      </w:pPr>
      <w:bookmarkStart w:id="0" w:name="_GoBack"/>
      <w:bookmarkEnd w:id="0"/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14:paraId="7F01A071" w14:textId="77777777" w:rsidTr="004F1EB4">
        <w:tc>
          <w:tcPr>
            <w:tcW w:w="8897" w:type="dxa"/>
            <w:shd w:val="clear" w:color="auto" w:fill="auto"/>
          </w:tcPr>
          <w:p w14:paraId="32B258B3" w14:textId="77777777" w:rsidR="004F1EB4" w:rsidRPr="005A5448" w:rsidRDefault="004F1EB4" w:rsidP="009266DA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DIMENSIONS</w:t>
            </w:r>
          </w:p>
        </w:tc>
      </w:tr>
      <w:tr w:rsidR="004F1EB4" w:rsidRPr="005A5448" w14:paraId="226947EC" w14:textId="77777777" w:rsidTr="004F1EB4">
        <w:tc>
          <w:tcPr>
            <w:tcW w:w="8897" w:type="dxa"/>
          </w:tcPr>
          <w:p w14:paraId="5F0B91FF" w14:textId="7BEFCAAF" w:rsidR="00660F24" w:rsidRPr="00B6571A" w:rsidRDefault="00660F24" w:rsidP="009266DA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</w:rPr>
            </w:pPr>
            <w:r w:rsidRPr="00B6571A">
              <w:rPr>
                <w:rFonts w:asciiTheme="majorHAnsi" w:hAnsiTheme="majorHAnsi" w:cs="Arial"/>
                <w:b/>
              </w:rPr>
              <w:t>Budgetary responsibility:</w:t>
            </w:r>
            <w:r w:rsidRPr="00B6571A">
              <w:rPr>
                <w:rFonts w:asciiTheme="majorHAnsi" w:hAnsiTheme="majorHAnsi" w:cs="Arial"/>
              </w:rPr>
              <w:t xml:space="preserve"> </w:t>
            </w:r>
            <w:r w:rsidR="00D55887">
              <w:rPr>
                <w:rFonts w:asciiTheme="majorHAnsi" w:hAnsiTheme="majorHAnsi" w:cs="Arial"/>
              </w:rPr>
              <w:t>None</w:t>
            </w:r>
          </w:p>
          <w:p w14:paraId="323E7DB5" w14:textId="1B2302B0" w:rsidR="004F1EB4" w:rsidRPr="009266DA" w:rsidRDefault="00660F24" w:rsidP="00773699">
            <w:pPr>
              <w:pStyle w:val="BodyText"/>
              <w:spacing w:after="0" w:line="240" w:lineRule="auto"/>
              <w:rPr>
                <w:rFonts w:cs="Arial"/>
                <w:sz w:val="22"/>
              </w:rPr>
            </w:pPr>
            <w:r w:rsidRPr="00B6571A">
              <w:rPr>
                <w:rFonts w:cs="Arial"/>
                <w:b/>
                <w:sz w:val="22"/>
              </w:rPr>
              <w:t xml:space="preserve">Number </w:t>
            </w:r>
            <w:r w:rsidR="00D55887">
              <w:rPr>
                <w:rFonts w:cs="Arial"/>
                <w:b/>
                <w:sz w:val="22"/>
              </w:rPr>
              <w:t xml:space="preserve">of direct and indirect reports: </w:t>
            </w:r>
            <w:r w:rsidR="00D55887" w:rsidRPr="00D55887">
              <w:rPr>
                <w:rFonts w:cs="Arial"/>
                <w:sz w:val="22"/>
              </w:rPr>
              <w:t>None</w:t>
            </w:r>
          </w:p>
        </w:tc>
      </w:tr>
    </w:tbl>
    <w:p w14:paraId="3BF8E0EE" w14:textId="77777777" w:rsidR="004F1EB4" w:rsidRPr="004F1EB4" w:rsidRDefault="004F1EB4" w:rsidP="009266DA">
      <w:pPr>
        <w:pStyle w:val="BodyText"/>
        <w:rPr>
          <w:bCs/>
        </w:rPr>
      </w:pPr>
    </w:p>
    <w:p w14:paraId="0342D710" w14:textId="77777777" w:rsidR="00590542" w:rsidRPr="00C6136E" w:rsidRDefault="00590542" w:rsidP="009266DA">
      <w:pPr>
        <w:pStyle w:val="BodyText"/>
        <w:rPr>
          <w:rFonts w:asciiTheme="minorHAnsi" w:hAnsiTheme="minorHAnsi"/>
          <w:bCs/>
        </w:rPr>
      </w:pPr>
    </w:p>
    <w:sectPr w:rsidR="00590542" w:rsidRPr="00C6136E" w:rsidSect="004F1E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9B7A" w14:textId="77777777" w:rsidR="00B43289" w:rsidRDefault="00B43289" w:rsidP="001440A0">
      <w:r>
        <w:separator/>
      </w:r>
    </w:p>
  </w:endnote>
  <w:endnote w:type="continuationSeparator" w:id="0">
    <w:p w14:paraId="7FDA503D" w14:textId="77777777" w:rsidR="00B43289" w:rsidRDefault="00B43289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Semibold">
    <w:altName w:val="Corbel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BB7C5" w14:textId="6E0BDB7A" w:rsidR="00EE114E" w:rsidRPr="004C404E" w:rsidRDefault="00EE114E" w:rsidP="003B7D3E">
    <w:pPr>
      <w:pStyle w:val="Footer"/>
      <w:rPr>
        <w:rFonts w:cs="Arial"/>
        <w:i/>
        <w:color w:val="002D64" w:themeColor="text2"/>
        <w:sz w:val="16"/>
      </w:rPr>
    </w:pPr>
    <w:r w:rsidRPr="003B7D3E">
      <w:rPr>
        <w:rFonts w:cs="Arial"/>
        <w:i/>
        <w:color w:val="002D64" w:themeColor="text2"/>
        <w:sz w:val="16"/>
      </w:rPr>
      <w:t>Cochrane is an equal opportunities employer</w:t>
    </w:r>
    <w:r w:rsidR="004C404E">
      <w:rPr>
        <w:rFonts w:cs="Arial"/>
        <w:i/>
        <w:color w:val="002D64" w:themeColor="text2"/>
        <w:sz w:val="16"/>
      </w:rPr>
      <w:tab/>
    </w:r>
    <w:r w:rsidR="004C404E">
      <w:rPr>
        <w:rFonts w:cs="Arial"/>
        <w:i/>
        <w:color w:val="002D64" w:themeColor="text2"/>
        <w:sz w:val="16"/>
      </w:rPr>
      <w:tab/>
    </w:r>
    <w:r w:rsidRPr="003B7D3E">
      <w:rPr>
        <w:rFonts w:cs="Arial"/>
        <w:color w:val="002D64" w:themeColor="text2"/>
        <w:sz w:val="16"/>
      </w:rPr>
      <w:t>www.cochrane.org</w:t>
    </w:r>
    <w:r>
      <w:rPr>
        <w:rFonts w:cs="Arial"/>
        <w:color w:val="002D64" w:themeColor="text2"/>
        <w:sz w:val="16"/>
      </w:rPr>
      <w:t xml:space="preserve"> | </w:t>
    </w:r>
    <w:r w:rsidRPr="003B7D3E">
      <w:rPr>
        <w:rFonts w:cs="Arial"/>
        <w:color w:val="002D64" w:themeColor="text2"/>
        <w:sz w:val="16"/>
      </w:rPr>
      <w:t>www.thecochranelibrary.com</w:t>
    </w:r>
  </w:p>
  <w:p w14:paraId="0905BC26" w14:textId="64962BD9" w:rsidR="004C404E" w:rsidRDefault="004C404E" w:rsidP="003B7D3E">
    <w:pPr>
      <w:pStyle w:val="Footer"/>
      <w:rPr>
        <w:rFonts w:cs="Arial"/>
        <w:color w:val="002D64" w:themeColor="text2"/>
        <w:sz w:val="16"/>
      </w:rPr>
    </w:pPr>
    <w:r>
      <w:rPr>
        <w:rFonts w:cs="Arial"/>
        <w:color w:val="002D64" w:themeColor="text2"/>
        <w:sz w:val="16"/>
      </w:rPr>
      <w:t xml:space="preserve">Cochrane Innovations Ltd. Registered in England No.07674064. </w:t>
    </w:r>
    <w:r w:rsidRPr="00C6136E">
      <w:rPr>
        <w:rFonts w:cs="Arial"/>
        <w:color w:val="002D64" w:themeColor="text2"/>
        <w:sz w:val="16"/>
      </w:rPr>
      <w:t xml:space="preserve">Registered Office:  </w:t>
    </w:r>
    <w:r>
      <w:rPr>
        <w:rFonts w:cs="Arial"/>
        <w:color w:val="002D64" w:themeColor="text2"/>
        <w:sz w:val="16"/>
      </w:rPr>
      <w:t>Cochrane, St Albans House, 57-59 Haymarket, London SW1, UK</w:t>
    </w:r>
  </w:p>
  <w:p w14:paraId="750CF754" w14:textId="1820939C" w:rsidR="00EE114E" w:rsidRPr="004C404E" w:rsidRDefault="004C404E" w:rsidP="00C6136E">
    <w:pPr>
      <w:pStyle w:val="Footer"/>
      <w:rPr>
        <w:rFonts w:cs="Arial"/>
        <w:color w:val="002D64" w:themeColor="text2"/>
        <w:sz w:val="16"/>
      </w:rPr>
    </w:pPr>
    <w:r>
      <w:rPr>
        <w:rFonts w:cs="Arial"/>
        <w:color w:val="002D64" w:themeColor="text2"/>
        <w:sz w:val="16"/>
      </w:rPr>
      <w:t xml:space="preserve">Wholly owned subsidiary of the Cochrane Collaboration, </w:t>
    </w:r>
    <w:r w:rsidR="00EE114E" w:rsidRPr="00C6136E">
      <w:rPr>
        <w:rFonts w:cs="Arial"/>
        <w:color w:val="002D64" w:themeColor="text2"/>
        <w:sz w:val="16"/>
      </w:rPr>
      <w:t>Registered Charity No 1045921; Registered in England No 3044323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4A0E" w14:textId="77777777" w:rsidR="00B43289" w:rsidRDefault="00B43289" w:rsidP="001440A0">
      <w:r>
        <w:separator/>
      </w:r>
    </w:p>
  </w:footnote>
  <w:footnote w:type="continuationSeparator" w:id="0">
    <w:p w14:paraId="0B245E1E" w14:textId="77777777" w:rsidR="00B43289" w:rsidRDefault="00B43289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5FAE" w14:textId="00462055" w:rsidR="00EE114E" w:rsidRPr="00604B05" w:rsidRDefault="00EE114E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 w:rsidRPr="00C74BE0">
      <w:rPr>
        <w:noProof/>
        <w:color w:val="FFFFFF" w:themeColor="background1"/>
        <w:lang w:eastAsia="en-GB"/>
      </w:rPr>
      <w:drawing>
        <wp:anchor distT="0" distB="0" distL="114300" distR="114300" simplePos="0" relativeHeight="251661312" behindDoc="1" locked="1" layoutInCell="1" allowOverlap="1" wp14:anchorId="7E4334C9" wp14:editId="22229D12">
          <wp:simplePos x="0" y="0"/>
          <wp:positionH relativeFrom="column">
            <wp:posOffset>3394710</wp:posOffset>
          </wp:positionH>
          <wp:positionV relativeFrom="paragraph">
            <wp:posOffset>-458470</wp:posOffset>
          </wp:positionV>
          <wp:extent cx="3188335" cy="10691495"/>
          <wp:effectExtent l="0" t="0" r="1206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1.png"/>
                  <pic:cNvPicPr/>
                </pic:nvPicPr>
                <pic:blipFill rotWithShape="1"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alphaModFix amt="1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" b="408"/>
                  <a:stretch/>
                </pic:blipFill>
                <pic:spPr bwMode="auto">
                  <a:xfrm>
                    <a:off x="0" y="0"/>
                    <a:ext cx="318833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color w:val="002D64" w:themeColor="text2"/>
        <w:sz w:val="20"/>
        <w:szCs w:val="20"/>
      </w:rPr>
      <w:t>Job description</w: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begin"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 w:rsidR="00BA252D">
      <w:rPr>
        <w:rFonts w:asciiTheme="majorHAnsi" w:hAnsiTheme="majorHAnsi"/>
        <w:b/>
        <w:noProof/>
        <w:color w:val="002D64" w:themeColor="text2"/>
        <w:sz w:val="20"/>
        <w:szCs w:val="20"/>
      </w:rPr>
      <w:t>1</w:t>
    </w:r>
    <w:r w:rsidRPr="00604B05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3E7F"/>
    <w:multiLevelType w:val="hybridMultilevel"/>
    <w:tmpl w:val="2A9639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724"/>
    <w:multiLevelType w:val="multilevel"/>
    <w:tmpl w:val="6F4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D0DF8"/>
    <w:multiLevelType w:val="hybridMultilevel"/>
    <w:tmpl w:val="117E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55B5"/>
    <w:multiLevelType w:val="hybridMultilevel"/>
    <w:tmpl w:val="86D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D7C15"/>
    <w:multiLevelType w:val="hybridMultilevel"/>
    <w:tmpl w:val="11F4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6189"/>
    <w:multiLevelType w:val="hybridMultilevel"/>
    <w:tmpl w:val="2788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1A4E"/>
    <w:multiLevelType w:val="hybridMultilevel"/>
    <w:tmpl w:val="BA24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D5850"/>
    <w:multiLevelType w:val="multilevel"/>
    <w:tmpl w:val="5E14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54847"/>
    <w:multiLevelType w:val="hybridMultilevel"/>
    <w:tmpl w:val="181A27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C773E9"/>
    <w:multiLevelType w:val="hybridMultilevel"/>
    <w:tmpl w:val="C6E49A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90819"/>
    <w:multiLevelType w:val="hybridMultilevel"/>
    <w:tmpl w:val="924C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253A9"/>
    <w:multiLevelType w:val="hybridMultilevel"/>
    <w:tmpl w:val="8650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B7A45"/>
    <w:multiLevelType w:val="hybridMultilevel"/>
    <w:tmpl w:val="F3C2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C0BC2"/>
    <w:multiLevelType w:val="multilevel"/>
    <w:tmpl w:val="99F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37611B"/>
    <w:multiLevelType w:val="hybridMultilevel"/>
    <w:tmpl w:val="2BCE0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2D4F53"/>
    <w:multiLevelType w:val="hybridMultilevel"/>
    <w:tmpl w:val="E1F63F76"/>
    <w:lvl w:ilvl="0" w:tplc="BE96F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60A1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43EA1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5278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E4B0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97056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D06A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4888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1116D5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4F50FD"/>
    <w:multiLevelType w:val="hybridMultilevel"/>
    <w:tmpl w:val="70829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AF3B97"/>
    <w:multiLevelType w:val="hybridMultilevel"/>
    <w:tmpl w:val="96C46F5C"/>
    <w:lvl w:ilvl="0" w:tplc="6C6CC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491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98E5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AE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64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E56AD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A7F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29D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926C1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7"/>
  </w:num>
  <w:num w:numId="4">
    <w:abstractNumId w:val="15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12"/>
  </w:num>
  <w:num w:numId="16">
    <w:abstractNumId w:val="5"/>
  </w:num>
  <w:num w:numId="17">
    <w:abstractNumId w:val="16"/>
  </w:num>
  <w:num w:numId="18">
    <w:abstractNumId w:val="1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24"/>
    <w:rsid w:val="000611DC"/>
    <w:rsid w:val="00070C24"/>
    <w:rsid w:val="000774A8"/>
    <w:rsid w:val="00083024"/>
    <w:rsid w:val="001104AF"/>
    <w:rsid w:val="001440A0"/>
    <w:rsid w:val="001725BA"/>
    <w:rsid w:val="00176784"/>
    <w:rsid w:val="00181156"/>
    <w:rsid w:val="001A2DB8"/>
    <w:rsid w:val="001A6C76"/>
    <w:rsid w:val="001E293F"/>
    <w:rsid w:val="001E3F92"/>
    <w:rsid w:val="001F7FBB"/>
    <w:rsid w:val="0021036D"/>
    <w:rsid w:val="00241D85"/>
    <w:rsid w:val="0024631F"/>
    <w:rsid w:val="00246B15"/>
    <w:rsid w:val="002C00B0"/>
    <w:rsid w:val="002C20D4"/>
    <w:rsid w:val="002E6177"/>
    <w:rsid w:val="0031760C"/>
    <w:rsid w:val="0033100A"/>
    <w:rsid w:val="003321BC"/>
    <w:rsid w:val="0036318B"/>
    <w:rsid w:val="003B7D3E"/>
    <w:rsid w:val="003C0907"/>
    <w:rsid w:val="00420D40"/>
    <w:rsid w:val="00464887"/>
    <w:rsid w:val="004914CF"/>
    <w:rsid w:val="004B7A27"/>
    <w:rsid w:val="004C404E"/>
    <w:rsid w:val="004D6831"/>
    <w:rsid w:val="004F1EB4"/>
    <w:rsid w:val="005000A1"/>
    <w:rsid w:val="00507E19"/>
    <w:rsid w:val="005108D2"/>
    <w:rsid w:val="00511BE7"/>
    <w:rsid w:val="00516516"/>
    <w:rsid w:val="005378CA"/>
    <w:rsid w:val="00541AC2"/>
    <w:rsid w:val="0055510C"/>
    <w:rsid w:val="0056229C"/>
    <w:rsid w:val="00590542"/>
    <w:rsid w:val="00595075"/>
    <w:rsid w:val="005972C9"/>
    <w:rsid w:val="005A5448"/>
    <w:rsid w:val="005C519D"/>
    <w:rsid w:val="005E1E36"/>
    <w:rsid w:val="005F25AC"/>
    <w:rsid w:val="00604B05"/>
    <w:rsid w:val="00655EA1"/>
    <w:rsid w:val="00660F24"/>
    <w:rsid w:val="00667F23"/>
    <w:rsid w:val="00671160"/>
    <w:rsid w:val="00682E11"/>
    <w:rsid w:val="006D763E"/>
    <w:rsid w:val="007349DC"/>
    <w:rsid w:val="00746C8B"/>
    <w:rsid w:val="00773699"/>
    <w:rsid w:val="00796C4F"/>
    <w:rsid w:val="007F5BC6"/>
    <w:rsid w:val="007F716A"/>
    <w:rsid w:val="00807E81"/>
    <w:rsid w:val="008150A8"/>
    <w:rsid w:val="0083152E"/>
    <w:rsid w:val="00837C51"/>
    <w:rsid w:val="00841B40"/>
    <w:rsid w:val="0086019D"/>
    <w:rsid w:val="00871B87"/>
    <w:rsid w:val="00874B2B"/>
    <w:rsid w:val="00887E01"/>
    <w:rsid w:val="008E6894"/>
    <w:rsid w:val="008F01E8"/>
    <w:rsid w:val="008F4296"/>
    <w:rsid w:val="0091082E"/>
    <w:rsid w:val="009266DA"/>
    <w:rsid w:val="00977F11"/>
    <w:rsid w:val="009B47FC"/>
    <w:rsid w:val="009D05F5"/>
    <w:rsid w:val="00A300EB"/>
    <w:rsid w:val="00A47986"/>
    <w:rsid w:val="00A67B13"/>
    <w:rsid w:val="00A718B7"/>
    <w:rsid w:val="00A767BF"/>
    <w:rsid w:val="00AB3362"/>
    <w:rsid w:val="00AB4902"/>
    <w:rsid w:val="00B34F8F"/>
    <w:rsid w:val="00B43289"/>
    <w:rsid w:val="00B43371"/>
    <w:rsid w:val="00B500E4"/>
    <w:rsid w:val="00B6571A"/>
    <w:rsid w:val="00B77171"/>
    <w:rsid w:val="00B914F7"/>
    <w:rsid w:val="00BA252D"/>
    <w:rsid w:val="00BA2989"/>
    <w:rsid w:val="00BB0359"/>
    <w:rsid w:val="00BB3F03"/>
    <w:rsid w:val="00C016BD"/>
    <w:rsid w:val="00C07B2E"/>
    <w:rsid w:val="00C32757"/>
    <w:rsid w:val="00C42201"/>
    <w:rsid w:val="00C430CB"/>
    <w:rsid w:val="00C6136E"/>
    <w:rsid w:val="00C74BE0"/>
    <w:rsid w:val="00C97601"/>
    <w:rsid w:val="00CC7A48"/>
    <w:rsid w:val="00CF1638"/>
    <w:rsid w:val="00D12F33"/>
    <w:rsid w:val="00D17963"/>
    <w:rsid w:val="00D25427"/>
    <w:rsid w:val="00D55887"/>
    <w:rsid w:val="00D62909"/>
    <w:rsid w:val="00D709E7"/>
    <w:rsid w:val="00D74846"/>
    <w:rsid w:val="00DA6EE9"/>
    <w:rsid w:val="00DC1EBF"/>
    <w:rsid w:val="00DD4226"/>
    <w:rsid w:val="00DD702B"/>
    <w:rsid w:val="00E02EBA"/>
    <w:rsid w:val="00E3239D"/>
    <w:rsid w:val="00EB0438"/>
    <w:rsid w:val="00EC408A"/>
    <w:rsid w:val="00EE114E"/>
    <w:rsid w:val="00F01603"/>
    <w:rsid w:val="00F20A92"/>
    <w:rsid w:val="00F55E29"/>
    <w:rsid w:val="00F65120"/>
    <w:rsid w:val="00F70157"/>
    <w:rsid w:val="00F72626"/>
    <w:rsid w:val="00FC2BBE"/>
    <w:rsid w:val="00FE79D4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7A3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BodyTextChar">
    <w:name w:val="Body Text Char"/>
    <w:basedOn w:val="DefaultParagraphFont"/>
    <w:link w:val="BodyText"/>
    <w:uiPriority w:val="3"/>
    <w:rsid w:val="00511BE7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96C4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4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96C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customStyle="1" w:styleId="pa5">
    <w:name w:val="pa5"/>
    <w:basedOn w:val="Normal"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D702B"/>
  </w:style>
  <w:style w:type="paragraph" w:styleId="CommentText">
    <w:name w:val="annotation text"/>
    <w:basedOn w:val="Normal"/>
    <w:link w:val="CommentTextChar"/>
    <w:rsid w:val="00CF163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F163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60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114E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14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14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7AF9-FF39-41B8-ABBB-7562232B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Millward</dc:creator>
  <cp:lastModifiedBy>Linda Nici</cp:lastModifiedBy>
  <cp:revision>4</cp:revision>
  <cp:lastPrinted>2015-06-23T17:15:00Z</cp:lastPrinted>
  <dcterms:created xsi:type="dcterms:W3CDTF">2017-05-23T07:02:00Z</dcterms:created>
  <dcterms:modified xsi:type="dcterms:W3CDTF">2017-05-23T12:56:00Z</dcterms:modified>
</cp:coreProperties>
</file>